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2026</w:t>
      </w:r>
    </w:p>
    <w:p>
      <w:pPr>
        <w:spacing w:after="0" w:line="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Asana,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ectPr>
          <w:pgSz w:w="11900" w:h="16838" w:orient="portrait"/>
          <w:cols w:equalWidth="0" w:num="1">
            <w:col w:w="11240"/>
          </w:cols>
          <w:pgMar w:left="320" w:top="1240" w:right="339" w:bottom="1440" w:gutter="0" w:footer="0" w:header="0"/>
        </w:sectPr>
      </w:pPr>
    </w:p>
    <w:p>
      <w:pPr>
        <w:spacing w:after="0" w:line="4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001-39495</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26-3912448</w:t>
      </w:r>
    </w:p>
    <w:p>
      <w:pPr>
        <w:spacing w:after="0" w:line="61" w:lineRule="exact"/>
        <w:rPr>
          <w:sz w:val="24"/>
          <w:szCs w:val="24"/>
          <w:color w:val="auto"/>
        </w:rPr>
      </w:pPr>
    </w:p>
    <w:p>
      <w:pPr>
        <w:sectPr>
          <w:pgSz w:w="11900" w:h="16838" w:orient="portrait"/>
          <w:cols w:equalWidth="0" w:num="3">
            <w:col w:w="4500" w:space="720"/>
            <w:col w:w="2980" w:space="720"/>
            <w:col w:w="2320"/>
          </w:cols>
          <w:pgMar w:left="320" w:top="1240" w:right="3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1" w:lineRule="exact"/>
        <w:rPr>
          <w:sz w:val="24"/>
          <w:szCs w:val="24"/>
          <w:color w:val="auto"/>
        </w:rPr>
      </w:pPr>
    </w:p>
    <w:p>
      <w:pPr>
        <w:sectPr>
          <w:pgSz w:w="11900" w:h="16838" w:orient="portrait"/>
          <w:cols w:equalWidth="0" w:num="3">
            <w:col w:w="4480" w:space="720"/>
            <w:col w:w="2880" w:space="720"/>
            <w:col w:w="2440"/>
          </w:cols>
          <w:pgMar w:left="320" w:top="1240"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b w:val="1"/>
          <w:bCs w:val="1"/>
          <w:color w:val="auto"/>
        </w:rPr>
        <w:t>633 Folsom Street, Suite 100</w:t>
      </w:r>
    </w:p>
    <w:p>
      <w:pPr>
        <w:spacing w:after="0" w:line="6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San Francisco, CA</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61" w:lineRule="exact"/>
        <w:rPr>
          <w:sz w:val="24"/>
          <w:szCs w:val="24"/>
          <w:color w:val="auto"/>
        </w:rPr>
      </w:pPr>
    </w:p>
    <w:p>
      <w:pPr>
        <w:sectPr>
          <w:pgSz w:w="11900" w:h="16838" w:orient="portrait"/>
          <w:cols w:equalWidth="0" w:num="2">
            <w:col w:w="7480" w:space="720"/>
            <w:col w:w="3040"/>
          </w:cols>
          <w:pgMar w:left="320" w:top="124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79" w:lineRule="exact"/>
        <w:rPr>
          <w:sz w:val="24"/>
          <w:szCs w:val="24"/>
          <w:color w:val="auto"/>
        </w:rPr>
      </w:pPr>
    </w:p>
    <w:p>
      <w:pPr>
        <w:sectPr>
          <w:pgSz w:w="11900" w:h="16838" w:orient="portrait"/>
          <w:cols w:equalWidth="0" w:num="2">
            <w:col w:w="7380" w:space="720"/>
            <w:col w:w="3140"/>
          </w:cols>
          <w:pgMar w:left="320" w:top="12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525-3888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94"/>
        </w:trPr>
        <w:tc>
          <w:tcPr>
            <w:tcW w:w="4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Common Stock, $0.00001 par</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ASAN</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56"/>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Long-Term Stock Exchange</w:t>
            </w:r>
          </w:p>
        </w:tc>
      </w:tr>
    </w:tbl>
    <w:p>
      <w:pPr>
        <w:spacing w:after="0" w:line="15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line="1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Directors Effective at the 2026 Annual Meeting of Stockholders</w:t>
      </w:r>
    </w:p>
    <w:p>
      <w:pPr>
        <w:spacing w:after="0" w:line="6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On April 14, 2026, Mr. Matt Cohler, Mr. Adam D’Angelo, and Ms. Lorrie Norrington tendered to the Board of Directors (the “Board”) of Asana, Inc. (the “Company”) their resignations as directors of the Company, effective at the Company’s 2026 Annual Meeting of Stockholders, scheduled to be held on June 8, 2026 (the “Annual Meeting”). Mr. D’Angelo, a Class III director, will not be standing for re-election with the Class III directors at the Annual Meeting and is planning to remain in his role on the Board until such time. Mr. Cohler, a Class I director, and Ms. Norrington, a Class II director, are planning to remain in their respective roles on the Board until the Annual Meeting is concluded. Ms. Norrington has served on the Board since July 2019 and as Lead Independent Director since August 2021. Mr. D’Angelo and Mr. Cohler have served on the Board since December 2008 and November 2009, respectively. The departures of Ms. Norrington, Mr. D’Angelo, and Mr. Cohler are part of an orderly process of Board refreshment.</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were no disagreements between any of the departing directors and the Company, and their departures are not related to the operations, policies, or practices of the Company or any issues regarding accounting policies or practices. The Company thanks them for their years of service to the Company and their contributions to the Company’s success.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with the resignations described herein, the size of the Board will be reduced from ten to seven Directors.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New Lead Independent Director</w:t>
      </w:r>
    </w:p>
    <w:p>
      <w:pPr>
        <w:spacing w:after="0" w:line="5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The Board has appointed Ms. Krista Anderson-Copperman to succeed Ms. Norrington as the Lead Independent Director of the Board, effective at the conclusion of the Company’s 2026 Annual Meeting. Ms. Anderson-Copperman has served on the Board since July 2022, chairs the Compensation Committee of the Board, and serves on the Audit Committee of the Board.</w:t>
      </w:r>
    </w:p>
    <w:p>
      <w:pPr>
        <w:spacing w:after="0" w:line="3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160" w:type="dxa"/>
            <w:vAlign w:val="bottom"/>
            <w:tcBorders>
              <w:bottom w:val="single" w:sz="8" w:color="auto"/>
            </w:tcBorders>
          </w:tcPr>
          <w:p>
            <w:pPr>
              <w:spacing w:after="0"/>
              <w:rPr>
                <w:sz w:val="3"/>
                <w:szCs w:val="3"/>
                <w:color w:val="auto"/>
              </w:rPr>
            </w:pPr>
          </w:p>
        </w:tc>
      </w:tr>
      <w:tr>
        <w:trPr>
          <w:trHeight w:val="42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24" w:lineRule="exact"/>
        <w:rPr>
          <w:sz w:val="20"/>
          <w:szCs w:val="20"/>
          <w:color w:val="auto"/>
        </w:rPr>
      </w:pPr>
    </w:p>
    <w:p>
      <w:pPr>
        <w:ind w:left="20"/>
        <w:spacing w:after="0"/>
        <w:tabs>
          <w:tab w:leader="none" w:pos="5980" w:val="left"/>
          <w:tab w:leader="none" w:pos="6420" w:val="left"/>
        </w:tabs>
        <w:rPr>
          <w:sz w:val="20"/>
          <w:szCs w:val="20"/>
          <w:color w:val="auto"/>
        </w:rPr>
      </w:pPr>
      <w:r>
        <w:rPr>
          <w:rFonts w:ascii="Times New Roman" w:cs="Times New Roman" w:eastAsia="Times New Roman" w:hAnsi="Times New Roman"/>
          <w:sz w:val="18"/>
          <w:szCs w:val="18"/>
          <w:color w:val="auto"/>
        </w:rPr>
        <w:t>Dated: April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Katie Colendich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Katie Colendich</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General Counsel and Corporate Secretary</w:t>
      </w:r>
    </w:p>
    <w:sectPr>
      <w:pgSz w:w="11900" w:h="16838" w:orient="portrait"/>
      <w:cols w:equalWidth="0" w:num="1">
        <w:col w:w="10680"/>
      </w:cols>
      <w:pgMar w:left="320" w:top="927"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2026-04-20T15:08:17Z</dcterms:created>
  <dcterms:modified xsi:type="dcterms:W3CDTF">2026-04-20T15:08:17Z</dcterms:modified>
</cp:coreProperties>
</file>