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4150.xml.htm"/>
      <w:bookmarkStart w:id="1" w:name="kswkform4_17859641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Anderson-Copperman Krista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92,049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Class A Common Stock that the Reporting Person elected to receive in lieu of cash compensation under the Issuer's Non-Employee Director Compensation Policy for the quarter ended July 31, 2026. The number of shares of Class A Common Stock received in lieu of cash was calculated based on the closing price of a share of Class A Common Stock on July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6905" TargetMode="External"/><Relationship Id="rId5" Type="http://schemas.openxmlformats.org/officeDocument/2006/relationships/hyperlink" Target="http://www.sec.gov/cgi-bin/browse-edgar?action=getcompany&amp;CIK=000147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3409</Characters>
  <CharactersWithSpaces>3975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