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07174.xml.htm"/>
      <w:bookmarkStart w:id="1" w:name="kswkform4_17915071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 Heather Tram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ASANA,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633 FOLSOM ST.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Asana,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106,838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106,838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(RSUs). Each RSU represents a contingent right to receive one share of the Issuer's Class A Common Stock upon settlement. 2/3 of the RSUs vest and settle into shares of Class A Common Stock on September 20, 2027, and 1/12 of the RSUs vest and settle into shares of Class A Common Stock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Katie Colendich,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3898" TargetMode="External"/><Relationship Id="rId5" Type="http://schemas.openxmlformats.org/officeDocument/2006/relationships/hyperlink" Target="http://www.sec.gov/cgi-bin/browse-edgar?action=getcompany&amp;CIK=000147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3394</Characters>
  <CharactersWithSpaces>3958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