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274615.xml.htm"/>
      <w:bookmarkStart w:id="1" w:name="kswkform4_177827461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Megji Aziz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633 FOLSOM ST. SUITE 100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Asana,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ASAN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1059"/>
        <w:gridCol w:w="454"/>
        <w:gridCol w:w="616"/>
        <w:gridCol w:w="1163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585,775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810,324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Restricted Stock Units (RSUs). Each RSU represents a contingent right to receive one share of the Issuer's Class A Common Stock upon settlement. 1/12 of the RSUs vest and settle into shares of Class A Common Stock on June 20, 2026, and 1/12 of the RSUs vest and settle into shares of Class A Common Stock quarterly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Katie Colendich,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4323" TargetMode="External"/><Relationship Id="rId5" Type="http://schemas.openxmlformats.org/officeDocument/2006/relationships/hyperlink" Target="http://www.sec.gov/cgi-bin/browse-edgar?action=getcompany&amp;CIK=00014777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626</Words>
  <Characters>3352</Characters>
  <CharactersWithSpaces>3918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